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426"/>
        </w:tabs>
        <w:rPr>
          <w:rFonts w:ascii="黑体" w:hAnsi="黑体" w:eastAsia="黑体" w:cs="仿宋_GB2312"/>
          <w:bCs/>
          <w:snapToGrid w:val="0"/>
          <w:kern w:val="0"/>
          <w:sz w:val="30"/>
          <w:szCs w:val="30"/>
        </w:rPr>
      </w:pPr>
      <w:bookmarkStart w:id="0" w:name="_GoBack"/>
      <w:bookmarkEnd w:id="0"/>
      <w:r>
        <w:rPr>
          <w:rFonts w:hint="eastAsia" w:ascii="黑体" w:hAnsi="黑体" w:eastAsia="黑体" w:cs="仿宋_GB2312"/>
          <w:bCs/>
          <w:snapToGrid w:val="0"/>
          <w:kern w:val="0"/>
          <w:sz w:val="30"/>
          <w:szCs w:val="30"/>
        </w:rPr>
        <w:t>附件</w:t>
      </w:r>
      <w:r>
        <w:rPr>
          <w:rFonts w:hint="eastAsia" w:ascii="黑体" w:hAnsi="黑体" w:eastAsia="黑体" w:cs="仿宋_GB2312"/>
          <w:bCs/>
          <w:snapToGrid w:val="0"/>
          <w:kern w:val="0"/>
          <w:sz w:val="30"/>
          <w:szCs w:val="30"/>
          <w:lang w:val="en-US" w:eastAsia="zh-CN"/>
        </w:rPr>
        <w:t>5</w:t>
      </w:r>
      <w:r>
        <w:rPr>
          <w:rFonts w:hint="eastAsia" w:ascii="黑体" w:hAnsi="黑体" w:eastAsia="黑体" w:cs="仿宋_GB2312"/>
          <w:bCs/>
          <w:snapToGrid w:val="0"/>
          <w:kern w:val="0"/>
          <w:sz w:val="30"/>
          <w:szCs w:val="30"/>
        </w:rPr>
        <w:t>：</w:t>
      </w:r>
    </w:p>
    <w:p>
      <w:pPr>
        <w:pStyle w:val="7"/>
        <w:spacing w:line="520" w:lineRule="exact"/>
        <w:jc w:val="center"/>
        <w:rPr>
          <w:rFonts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sz w:val="44"/>
          <w:szCs w:val="44"/>
        </w:rPr>
        <w:t>评审因素和标准</w:t>
      </w:r>
    </w:p>
    <w:p>
      <w:pPr>
        <w:pStyle w:val="7"/>
        <w:tabs>
          <w:tab w:val="left" w:pos="4691"/>
        </w:tabs>
        <w:spacing w:line="440" w:lineRule="exact"/>
        <w:rPr>
          <w:rFonts w:ascii="楷体_GB2312" w:eastAsia="楷体_GB2312"/>
          <w:spacing w:val="-17"/>
          <w:sz w:val="32"/>
          <w:szCs w:val="32"/>
        </w:rPr>
      </w:pPr>
      <w:r>
        <w:rPr>
          <w:rFonts w:hint="eastAsia" w:ascii="楷体_GB2312" w:eastAsia="楷体_GB2312"/>
          <w:spacing w:val="-17"/>
          <w:sz w:val="32"/>
          <w:szCs w:val="32"/>
        </w:rPr>
        <w:t xml:space="preserve">      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4"/>
        <w:gridCol w:w="1245"/>
        <w:gridCol w:w="57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4" w:type="dxa"/>
            <w:noWrap w:val="0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评分因素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分值</w:t>
            </w:r>
          </w:p>
        </w:tc>
        <w:tc>
          <w:tcPr>
            <w:tcW w:w="5763" w:type="dxa"/>
            <w:noWrap w:val="0"/>
            <w:vAlign w:val="center"/>
          </w:tcPr>
          <w:p>
            <w:pPr>
              <w:pStyle w:val="7"/>
              <w:spacing w:line="420" w:lineRule="exact"/>
              <w:jc w:val="center"/>
              <w:rPr>
                <w:rFonts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评分标准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5" w:hRule="atLeast"/>
        </w:trPr>
        <w:tc>
          <w:tcPr>
            <w:tcW w:w="151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投标报价（30分）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30分</w:t>
            </w:r>
          </w:p>
        </w:tc>
        <w:tc>
          <w:tcPr>
            <w:tcW w:w="576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1.满足招标文件要求且评标报价最低的评标报价为评标基准价，其价格分为满分。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2.价格分计算公式：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价格分=(评标基准价／评标报价)×30分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0" w:hRule="atLeast"/>
        </w:trPr>
        <w:tc>
          <w:tcPr>
            <w:tcW w:w="151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企业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资质</w:t>
            </w:r>
            <w:r>
              <w:rPr>
                <w:rFonts w:hint="eastAsia" w:ascii="仿宋_GB2312" w:eastAsia="仿宋_GB2312"/>
                <w:sz w:val="24"/>
              </w:rPr>
              <w:t>（16分）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16分</w:t>
            </w:r>
          </w:p>
        </w:tc>
        <w:tc>
          <w:tcPr>
            <w:tcW w:w="576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eastAsia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1.</w:t>
            </w:r>
            <w:r>
              <w:rPr>
                <w:rFonts w:hint="eastAsia" w:ascii="仿宋_GB2312" w:eastAsia="仿宋_GB2312"/>
                <w:sz w:val="24"/>
              </w:rPr>
              <w:t>具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有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工商行政（市场监管）部门颁发的营业执照，经营范围有人才测评内容的计8分；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2.具有人社部门颁发的人力资源服务备案证书的计8分。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</w:trPr>
        <w:tc>
          <w:tcPr>
            <w:tcW w:w="1514" w:type="dxa"/>
            <w:vMerge w:val="restart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服务方案（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34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576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方案完整、科学、可行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，</w:t>
            </w:r>
            <w:r>
              <w:rPr>
                <w:rFonts w:hint="eastAsia" w:ascii="仿宋_GB2312" w:eastAsia="仿宋_GB2312"/>
                <w:sz w:val="24"/>
              </w:rPr>
              <w:t>表述清晰，内容全面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准确，计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分，方案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内容不完整、全面</w:t>
            </w:r>
            <w:r>
              <w:rPr>
                <w:rFonts w:hint="eastAsia" w:ascii="仿宋_GB2312" w:eastAsia="仿宋_GB2312"/>
                <w:sz w:val="24"/>
              </w:rPr>
              <w:t>的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酌情扣</w:t>
            </w:r>
            <w:r>
              <w:rPr>
                <w:rFonts w:hint="eastAsia" w:ascii="仿宋_GB2312" w:eastAsia="仿宋_GB2312"/>
                <w:sz w:val="24"/>
              </w:rPr>
              <w:t>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514" w:type="dxa"/>
            <w:vMerge w:val="continue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</w:p>
        </w:tc>
        <w:tc>
          <w:tcPr>
            <w:tcW w:w="124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576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保密合同规范、完整、合理的计14分，内容不完整、不全面的酌情扣分，扣完为止。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5" w:hRule="atLeast"/>
        </w:trPr>
        <w:tc>
          <w:tcPr>
            <w:tcW w:w="1514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相关业绩</w:t>
            </w:r>
          </w:p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分）</w:t>
            </w:r>
          </w:p>
        </w:tc>
        <w:tc>
          <w:tcPr>
            <w:tcW w:w="1245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jc w:val="center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分</w:t>
            </w:r>
          </w:p>
        </w:tc>
        <w:tc>
          <w:tcPr>
            <w:tcW w:w="5763" w:type="dxa"/>
            <w:noWrap w:val="0"/>
            <w:vAlign w:val="center"/>
          </w:tcPr>
          <w:p>
            <w:pPr>
              <w:pStyle w:val="7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20" w:lineRule="exact"/>
              <w:textAlignment w:val="auto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投标人提供近三年内具有类似项目服务的业绩（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以</w:t>
            </w:r>
            <w:r>
              <w:rPr>
                <w:rFonts w:hint="eastAsia" w:ascii="仿宋_GB2312" w:eastAsia="仿宋_GB2312"/>
                <w:sz w:val="24"/>
              </w:rPr>
              <w:t>合同签订时间为准）。每提供一个计5分，计满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分为止。注：需提供项目合同的复印件加盖公章。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altName w:val="DejaVu Sans"/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00"/>
    <w:family w:val="modern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I0MDZmMzczYTU3Nzc4NWFjMGVlMDA4M2U1MDFiODgifQ=="/>
  </w:docVars>
  <w:rsids>
    <w:rsidRoot w:val="00000000"/>
    <w:rsid w:val="15E40F88"/>
    <w:rsid w:val="2AEA882B"/>
    <w:rsid w:val="3EAB0813"/>
    <w:rsid w:val="44D51BEC"/>
    <w:rsid w:val="4DEF763D"/>
    <w:rsid w:val="5F46116D"/>
    <w:rsid w:val="6045109F"/>
    <w:rsid w:val="6C2EF508"/>
    <w:rsid w:val="757FC4F7"/>
    <w:rsid w:val="77D75527"/>
    <w:rsid w:val="77FB3F36"/>
    <w:rsid w:val="A7F7B614"/>
    <w:rsid w:val="B7FFAE17"/>
    <w:rsid w:val="BDBFC2B7"/>
    <w:rsid w:val="D7AFE70A"/>
    <w:rsid w:val="EF730CD3"/>
    <w:rsid w:val="FFDDBE30"/>
    <w:rsid w:val="FFEE46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iPriority w:val="0"/>
  </w:style>
  <w:style w:type="table" w:default="1" w:styleId="8">
    <w:name w:val="Normal Table"/>
    <w:semiHidden/>
    <w:uiPriority w:val="0"/>
    <w:tblPr>
      <w:tblStyle w:val="8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6"/>
    <w:qFormat/>
    <w:uiPriority w:val="0"/>
    <w:pPr>
      <w:widowControl/>
      <w:tabs>
        <w:tab w:val="left" w:pos="426"/>
      </w:tabs>
      <w:spacing w:after="312" w:afterLines="100" w:line="360" w:lineRule="auto"/>
      <w:ind w:left="200" w:firstLine="210" w:firstLineChars="200"/>
      <w:jc w:val="left"/>
    </w:pPr>
    <w:rPr>
      <w:kern w:val="28"/>
      <w:sz w:val="24"/>
      <w:lang w:val="zh-CN"/>
    </w:rPr>
  </w:style>
  <w:style w:type="paragraph" w:styleId="3">
    <w:name w:val="Body Text Indent"/>
    <w:basedOn w:val="1"/>
    <w:next w:val="4"/>
    <w:qFormat/>
    <w:uiPriority w:val="0"/>
    <w:pPr>
      <w:tabs>
        <w:tab w:val="left" w:pos="426"/>
      </w:tabs>
      <w:spacing w:after="120"/>
      <w:ind w:left="420" w:leftChars="200"/>
    </w:pPr>
  </w:style>
  <w:style w:type="paragraph" w:styleId="4">
    <w:name w:val="annotation subject"/>
    <w:basedOn w:val="5"/>
    <w:next w:val="1"/>
    <w:qFormat/>
    <w:uiPriority w:val="0"/>
    <w:pPr>
      <w:tabs>
        <w:tab w:val="left" w:pos="426"/>
      </w:tabs>
    </w:pPr>
    <w:rPr>
      <w:b/>
      <w:bCs/>
    </w:rPr>
  </w:style>
  <w:style w:type="paragraph" w:styleId="5">
    <w:name w:val="annotation text"/>
    <w:basedOn w:val="1"/>
    <w:semiHidden/>
    <w:qFormat/>
    <w:uiPriority w:val="0"/>
    <w:pPr>
      <w:tabs>
        <w:tab w:val="left" w:pos="426"/>
      </w:tabs>
      <w:jc w:val="left"/>
    </w:pPr>
  </w:style>
  <w:style w:type="paragraph" w:customStyle="1" w:styleId="6">
    <w:name w:val="正文1"/>
    <w:basedOn w:val="1"/>
    <w:qFormat/>
    <w:uiPriority w:val="99"/>
    <w:pPr>
      <w:widowControl/>
      <w:tabs>
        <w:tab w:val="left" w:pos="426"/>
      </w:tabs>
      <w:topLinePunct/>
      <w:spacing w:beforeLines="50" w:afterLines="50" w:line="300" w:lineRule="auto"/>
      <w:ind w:left="420"/>
    </w:pPr>
    <w:rPr>
      <w:kern w:val="0"/>
      <w:sz w:val="24"/>
      <w:szCs w:val="20"/>
    </w:rPr>
  </w:style>
  <w:style w:type="paragraph" w:styleId="7">
    <w:name w:val="Body Text"/>
    <w:basedOn w:val="1"/>
    <w:qFormat/>
    <w:uiPriority w:val="1"/>
    <w:rPr>
      <w:sz w:val="28"/>
      <w:szCs w:val="28"/>
    </w:rPr>
  </w:style>
  <w:style w:type="table" w:styleId="9">
    <w:name w:val="Table Grid"/>
    <w:basedOn w:val="8"/>
    <w:qFormat/>
    <w:uiPriority w:val="39"/>
    <w:tblPr>
      <w:tblStyle w:val="8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标4"/>
    <w:basedOn w:val="1"/>
    <w:qFormat/>
    <w:uiPriority w:val="0"/>
    <w:pPr>
      <w:adjustRightInd w:val="0"/>
      <w:spacing w:before="240" w:after="360" w:line="240" w:lineRule="exact"/>
      <w:outlineLvl w:val="3"/>
    </w:pPr>
    <w:rPr>
      <w:rFonts w:ascii="Arial" w:hAnsi="Arial" w:cs="Arial"/>
      <w:b/>
      <w:bCs/>
      <w:kern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Administrator</dc:creator>
  <cp:lastModifiedBy>yanyan</cp:lastModifiedBy>
  <cp:lastPrinted>2024-08-11T15:24:48Z</cp:lastPrinted>
  <dcterms:modified xsi:type="dcterms:W3CDTF">2026-07-17T15:08:50Z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1D0A8CCBB06E4E47BD98DBDA2795FEE6_12</vt:lpwstr>
  </property>
</Properties>
</file>